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606" w:rsidRDefault="00CF4606" w:rsidP="00CF460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осно</w:t>
      </w:r>
      <w:r w:rsidR="00194516">
        <w:rPr>
          <w:rFonts w:ascii="Times New Roman" w:eastAsia="Times New Roman" w:hAnsi="Times New Roman" w:cs="Times New Roman"/>
          <w:b/>
          <w:sz w:val="28"/>
          <w:szCs w:val="28"/>
        </w:rPr>
        <w:t>вных этапов реализации практики</w:t>
      </w:r>
    </w:p>
    <w:p w:rsidR="00194516" w:rsidRDefault="00194516" w:rsidP="00CF460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516" w:rsidRPr="00194516" w:rsidRDefault="00194516" w:rsidP="00CF460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4516">
        <w:rPr>
          <w:rFonts w:ascii="Times New Roman" w:eastAsia="Times New Roman" w:hAnsi="Times New Roman" w:cs="Times New Roman"/>
          <w:sz w:val="28"/>
          <w:szCs w:val="28"/>
          <w:lang w:val="ru-RU"/>
        </w:rPr>
        <w:t>Для удобства прочтения, все рисунки, упоминаемые в тексте, собраны в приложении в конце документа.</w:t>
      </w:r>
    </w:p>
    <w:p w:rsidR="00194516" w:rsidRPr="00194516" w:rsidRDefault="00194516" w:rsidP="00CF460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CF4606" w:rsidRDefault="00CF4606" w:rsidP="00CF460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 этап. Подготовка материалов для проведения игры.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материалы для игры, за исключением банка вопросов и презентации к конкретной игре, формируются один раз и в дальнейшем лишь корректируются. В самом простом случае, для проведения игры потребуется лишь презентация с вопросами и нарисованная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карта, поэтому внедрение игры возможно в любой школе и на любом уроке. 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эффективного проведения игры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минимальным количество пауз для обработки ответов и красивой визуальной составляющей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потребуются: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а) бланки ответов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которых команды будут указывать название команды, номер раунда, ответ на вопрос раунда и указывают свои тактические действия на раунд: очки на защиту и номер защищаемой территории, очки на нападение и номер атакуемой территории. Бланки ответов могут быть созданы в текстовом редакторе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нарисованы в программах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Photoshop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GIMP или любом другом растровом или векторном графическом редакторе. На рисунке 1 представлен скан бланка ответов зелёной команды на 12 раунд одной из игр, проводившихся в нашей школе в 2022 году. На рисунке 2 бланк одной из первых, проведённых нами игр, сделанный в MS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ускорения обработки ответов команд в дальнейшем планируется разработать веб-приложение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Django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Flask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на Python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фреймворке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Kivy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чтобы команды могли с планшетов вводить данные в приложение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обработка происходила автоматически. На данный момент все данные с бланков ответов приходится вводить в основное приложение игры вручную, что занимает от 2 до 5 минут в зависимости от количества команд.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б) карта с обозначенными территориями</w:t>
      </w:r>
      <w:r>
        <w:rPr>
          <w:rFonts w:ascii="Times New Roman" w:eastAsia="Times New Roman" w:hAnsi="Times New Roman" w:cs="Times New Roman"/>
          <w:sz w:val="28"/>
          <w:szCs w:val="28"/>
        </w:rPr>
        <w:t>, каждая из которых пронумерована и указана ее стоимость. Размер карты, её форма, стоимость территорий и прочие параметры можно настраивать в зависимости от количества команд и количества раундов, которые планируется сыграть. Для игры на уроке, которая будет ограничена по времени 30-40 минутами, а количество команд из одного класса можно сформировать максимум 5-6, нужна небольшая карта, которая позволит командам быстрее встретиться на карте и начать захватывать территории друг друга. Пример небольшой карты на 41 территорию представлен на рисунке 3.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CF4606" w:rsidRP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проведения игры между классами или между зданиями школы, где количество команд может быть 10 и более, а количество раундов больше 15, требуется карта с количеством территорий больше 100.</w:t>
      </w:r>
    </w:p>
    <w:p w:rsidR="00CF4606" w:rsidRDefault="00CF4606" w:rsidP="00CF460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определении количества необходимых территорий на карте можно исходить из произведения количества команд на количество раундов, т.е., например, на игру с 10 командами и 15 раундами нужна карта с количеством территорий не превышающим 150, но и как нам кажется не меньшим 100. Так как для сохранения интереса к игре, необходимо, чтобы команды нападали на территории друг друга. Этому служат и разные стоимости территорий, которые уменьшаются ближе к центру карты, мотивируя команды продвигаться в этом направлении. Большая карта на 111 территорий представлена на рисунке 4.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г) презентация с вопросами к игре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презентации кроме непосредственно вопросов раундов, должны присутствовать таймер отсчета времени, оставшегося для ответа на вопрос раунда, очки, которые команды могут заработать за раунд. В начале презентации должны быть объяснены правила игры и, возможно, представлен один тестовый раунд. 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 раундами возможны вставки развлекательного контента, например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видео, связанного с вопросом предыдущего раунда. Такие вставки позволяют занять внимание участников игры на время обработки ответов и дают возможность школьникам узнать что-то новое, расширить свой кругозор. Фотографии со слайдами презентации представлены на рисунках 6-8.</w:t>
      </w:r>
    </w:p>
    <w:p w:rsidR="00CF4606" w:rsidRDefault="00CF4606" w:rsidP="00CF4606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Дизайн презентации лучше выдерживать в цветах, сочетающихся с цветами игрового приложения и бланков ответов.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д) грамоты и кубки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награждения победителей и призеров игры. Грамоты, как и бланки ответов могут быть разного качества и могут быть разработаны в любом графическом редакторе начиная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заканчивая более сложными и серьезными программами. Кубки для победителей вырезаются из пластика на станке лазерной резки, но возможна и печать кубков на 3d принтере или вырезка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пятикоординатных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фрезерных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станках.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 основное приложение игры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необходимо для автоматической обработки результатов раунда и закрашивания карты. Приложение разработано на Python с использованием библиотек Tkinter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customTkinter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Приложение позволяет в процессе игры лишь вносить тактические действия команд снимая тем самым нагрузку с организаторов. Приложение самостоятельно определяет кому будет принадлежать та или иная территория по итогам каждого раунда, кроме того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приложении накапливаются очки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команд, которые они не потратили за предыдущие раунды. Также приложение автоматически подводит итоги игры, рассчитывая, у какой команды по итогам игры территорий оказалось больше всего или же, в случае одинакового количества территорий, у какой команды осталось наибольшее количество очков. Скриншоты основных вкладок приложения и фотографии с игр представлены на рисунках 9 - 1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ж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 сайт с информацией об игре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победителями прошлых игр и рекордами команд. В нашем случае такой сайт существует на VDS сервере и функционирует в тестовом (непостоянном) режиме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url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-адресу infobattle.ru:8000. Сайт выполнен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фреймворке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Django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HTML и CSS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(рисунок 18)</w:t>
      </w:r>
      <w:r>
        <w:rPr>
          <w:rFonts w:ascii="Times New Roman" w:eastAsia="Times New Roman" w:hAnsi="Times New Roman" w:cs="Times New Roman"/>
          <w:sz w:val="28"/>
          <w:szCs w:val="28"/>
        </w:rPr>
        <w:t>. В дальнейшем планируется доработка сайта, внедрение новых разделов.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606" w:rsidRDefault="00CF4606" w:rsidP="00CF460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 этап. Проведение игры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ИНФОБОЯ на широкую аудиторию необходимо минимум 4 человека: ведущий, техник,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диджей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помощник ведущего. В случае, если игра проводится на уроке учитель, проводящий игру, может совмещать данные роли, так как количество команд в таком случае невелико, а музыка на уроке вообще не будет уместна. Стоит отметить важную роль ведущего ИНФОБОЯ. Он контролирует процесс проведения игры, находится в постоянном общении с детьми и следит за строгим соблюдением регламента мероприятия. Помощник ведущего, обычно их несколько, собирают бланки ответов у команд, определяют правильность ответов и вносят результаты в приложение.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Диджей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управляет фоновой музыкой и громкостью микрофона ведущего. Фоновая музыка может играть с любого радио или может быть составлена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плейлист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специально для мероприятия. Техник же в свою очередь отвечает за работоспособность проектора, электронных досок и микрофона с колонками.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Важным организационным моментом является объяснение правил и условий проведения ИНФОБОЯ. Учащимся выдаются бланки для записи ответов, они знакомятся с цифровым полем, на котором размечены игровые секторы. Интеллектуальный ресурс детей позволяет осваивать новые территории и продвигаться вперед. Стоит отметить, что визуализация игрового процесса позволяет вовлечь каждого ребенка в активную деятельность. Оперативность изменений на игровой карте стимулирует более тщательную работу учащихся и способствует здоровой конкуренции.</w:t>
      </w:r>
    </w:p>
    <w:p w:rsidR="00CF4606" w:rsidRDefault="00CF4606" w:rsidP="00CF460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игра продолжается больше 10 раундов, то необходимо добавление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интерактивов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между раундами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чтобы снять напряжение и размяться. В качестве подобных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интерактивов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мы проводили:</w:t>
      </w:r>
    </w:p>
    <w:p w:rsidR="00CF4606" w:rsidRDefault="00CF4606" w:rsidP="00CF460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 капитанов (каждая команда выбирает капитана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они соревнуются между собой в быстрых ответах на вопросы, за это команда победившего капитана получает, например, дополнительную территорию);</w:t>
      </w:r>
    </w:p>
    <w:p w:rsidR="00CF4606" w:rsidRDefault="00CF4606" w:rsidP="00CF460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продолжи песню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(учащимся включались начальные фрагменты популярных песен и требовалось угадать название песни и исполнителя);</w:t>
      </w:r>
    </w:p>
    <w:p w:rsidR="00CF4606" w:rsidRDefault="00CF4606" w:rsidP="00CF460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606" w:rsidRDefault="00CF4606" w:rsidP="00CF460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 этап. Дальнейшая доработка игры</w:t>
      </w:r>
    </w:p>
    <w:p w:rsidR="00CF4606" w:rsidRDefault="00CF4606" w:rsidP="00CF460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ближайшее время мы планируем переход от единого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десктопного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реализации с веб-приложением, на котором будет отображаться карта и результаты ходов команд (на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фреймворке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Flask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Django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приложением для планшетов (планшеты присутствуют на ИТ-полигоне в достаточном количестве), в которых команды смогут вносить свои ответы на раунд и тактические действия (на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фреймворке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Kivy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и приложением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/МОС для организаторов, с возможностью исправлять вручную карту и следить за ходом игры и обработкой ответов.</w:t>
      </w:r>
    </w:p>
    <w:p w:rsidR="00CF4606" w:rsidRDefault="00CF4606" w:rsidP="00CF460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Часть данных планов планируется к реализации учащимися профильных 10-11 ИТ-классов. Разработанные ими решения также могут быть использованы на конкурсе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Инженеры Будущего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а полученные при разработке знания на Предпрофессиональной олимпиаде школьников.</w:t>
      </w:r>
    </w:p>
    <w:p w:rsidR="00C241DC" w:rsidRDefault="00C241DC"/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F4606">
        <w:rPr>
          <w:rFonts w:ascii="Times New Roman" w:hAnsi="Times New Roman" w:cs="Times New Roman"/>
          <w:b/>
          <w:sz w:val="28"/>
          <w:szCs w:val="28"/>
          <w:lang w:val="ru-RU"/>
        </w:rPr>
        <w:t>Приложение.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1"/>
      </w:tblGrid>
      <w:tr w:rsidR="00CF4606" w:rsidTr="008D5BC4">
        <w:trPr>
          <w:trHeight w:val="5265"/>
        </w:trPr>
        <w:tc>
          <w:tcPr>
            <w:tcW w:w="9019" w:type="dxa"/>
          </w:tcPr>
          <w:p w:rsidR="00CF4606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2C42BB0" wp14:editId="7ACCE5A9">
                  <wp:extent cx="5048722" cy="3617595"/>
                  <wp:effectExtent l="0" t="0" r="6350" b="1905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" r="1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149" cy="3628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CF4606">
        <w:tc>
          <w:tcPr>
            <w:tcW w:w="9019" w:type="dxa"/>
          </w:tcPr>
          <w:p w:rsidR="00CF4606" w:rsidRPr="00D77CB3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</w:t>
            </w:r>
          </w:p>
        </w:tc>
      </w:tr>
      <w:tr w:rsidR="00CF4606" w:rsidTr="00CF4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drawing>
                <wp:inline distT="0" distB="0" distL="0" distR="0" wp14:anchorId="54D17096" wp14:editId="01D9126C">
                  <wp:extent cx="5512904" cy="3366052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848" cy="3394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CF4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D77CB3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77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Рис.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D77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</w:p>
        </w:tc>
      </w:tr>
      <w:tr w:rsidR="00CF4606" w:rsidTr="00CF4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6D3726F7" wp14:editId="77DEB515">
                  <wp:extent cx="3057525" cy="2841276"/>
                  <wp:effectExtent l="0" t="0" r="0" b="0"/>
                  <wp:docPr id="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r="8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906" cy="2849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CF4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333026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3</w:t>
            </w:r>
          </w:p>
        </w:tc>
      </w:tr>
      <w:tr w:rsidR="00CF4606" w:rsidTr="00CF4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5154DC4" wp14:editId="4D555170">
                  <wp:extent cx="3524250" cy="3455013"/>
                  <wp:effectExtent l="0" t="0" r="0" b="0"/>
                  <wp:docPr id="10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3" r="20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206" cy="3460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333026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4</w:t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671FB31B" wp14:editId="462708D2">
                  <wp:extent cx="5731200" cy="4292600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915D54" w:rsidRDefault="00CF4606" w:rsidP="008D5B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Рис.5</w:t>
            </w:r>
          </w:p>
        </w:tc>
      </w:tr>
    </w:tbl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CF4606" w:rsidTr="00CF4606">
        <w:tc>
          <w:tcPr>
            <w:tcW w:w="9246" w:type="dxa"/>
          </w:tcPr>
          <w:p w:rsidR="00CF4606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8889AA1" wp14:editId="0BA0FCAA">
                  <wp:extent cx="5734050" cy="3112629"/>
                  <wp:effectExtent l="0" t="0" r="0" b="0"/>
                  <wp:docPr id="17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15" b="10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3112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CF4606">
        <w:tc>
          <w:tcPr>
            <w:tcW w:w="9246" w:type="dxa"/>
          </w:tcPr>
          <w:p w:rsidR="00CF4606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6</w:t>
            </w:r>
          </w:p>
          <w:p w:rsidR="00CF4606" w:rsidRPr="00915D54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F4606" w:rsidTr="00CF4606">
        <w:tc>
          <w:tcPr>
            <w:tcW w:w="9246" w:type="dxa"/>
          </w:tcPr>
          <w:p w:rsidR="00CF4606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3A09C7FF" wp14:editId="244A4AFE">
                  <wp:extent cx="5734050" cy="2465440"/>
                  <wp:effectExtent l="0" t="0" r="0" b="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2465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c>
          <w:tcPr>
            <w:tcW w:w="9246" w:type="dxa"/>
          </w:tcPr>
          <w:p w:rsidR="00CF4606" w:rsidRPr="00915D54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7</w:t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6" w:type="dxa"/>
            <w:tcBorders>
              <w:top w:val="nil"/>
              <w:left w:val="nil"/>
              <w:bottom w:val="nil"/>
              <w:right w:val="nil"/>
            </w:tcBorders>
          </w:tcPr>
          <w:p w:rsidR="00CF4606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CBA68A3" wp14:editId="064D05C4">
                  <wp:extent cx="5731200" cy="4292600"/>
                  <wp:effectExtent l="0" t="0" r="0" b="0"/>
                  <wp:docPr id="1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6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915D54" w:rsidRDefault="00CF4606" w:rsidP="008D5B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8</w:t>
            </w:r>
          </w:p>
        </w:tc>
      </w:tr>
    </w:tbl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6"/>
      </w:tblGrid>
      <w:tr w:rsidR="00CF4606" w:rsidTr="00CF4606">
        <w:tc>
          <w:tcPr>
            <w:tcW w:w="9256" w:type="dxa"/>
          </w:tcPr>
          <w:p w:rsidR="00CF4606" w:rsidRDefault="00CF4606" w:rsidP="008D5BC4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4606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7582DD35" wp14:editId="386D43C0">
                  <wp:extent cx="5734050" cy="4838700"/>
                  <wp:effectExtent l="0" t="0" r="6350" b="0"/>
                  <wp:docPr id="1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4" b="24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483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c>
          <w:tcPr>
            <w:tcW w:w="9256" w:type="dxa"/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Рис. 9</w:t>
            </w:r>
          </w:p>
        </w:tc>
      </w:tr>
      <w:tr w:rsidR="00CF4606" w:rsidRPr="009F7B6A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56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B6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54B8F548" wp14:editId="56A6AD9C">
                  <wp:extent cx="2835139" cy="3929063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39" cy="3929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RPr="009F7B6A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56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F7B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10</w:t>
            </w:r>
          </w:p>
        </w:tc>
      </w:tr>
      <w:tr w:rsidR="00CF4606" w:rsidRPr="009F7B6A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56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B6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3B029D7D" wp14:editId="6E60A67D">
                  <wp:extent cx="5731200" cy="32385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323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RPr="009F7B6A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56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9F7B6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Рис. 11</w:t>
            </w:r>
          </w:p>
        </w:tc>
      </w:tr>
    </w:tbl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1"/>
      </w:tblGrid>
      <w:tr w:rsidR="00CF4606" w:rsidTr="00CF4606">
        <w:tc>
          <w:tcPr>
            <w:tcW w:w="9241" w:type="dxa"/>
          </w:tcPr>
          <w:p w:rsidR="00CF4606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164CEDD6" wp14:editId="204CF73F">
                  <wp:extent cx="5731200" cy="26924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69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CF4606">
        <w:tc>
          <w:tcPr>
            <w:tcW w:w="9241" w:type="dxa"/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12</w:t>
            </w:r>
          </w:p>
        </w:tc>
      </w:tr>
      <w:tr w:rsidR="00CF4606" w:rsidRPr="009F7B6A" w:rsidTr="00CF4606">
        <w:tc>
          <w:tcPr>
            <w:tcW w:w="9241" w:type="dxa"/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B6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43B5F0D2" wp14:editId="35E48653">
                  <wp:extent cx="5731200" cy="2514600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51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RPr="009F7B6A" w:rsidTr="00194516">
        <w:tc>
          <w:tcPr>
            <w:tcW w:w="9241" w:type="dxa"/>
          </w:tcPr>
          <w:p w:rsidR="00CF4606" w:rsidRPr="009F7B6A" w:rsidRDefault="00CF4606" w:rsidP="008D5BC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9F7B6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Рис. 13</w:t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284787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87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0BA1BADF" wp14:editId="568AC431">
                  <wp:extent cx="5731200" cy="3225800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.pn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322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284787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847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14</w:t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284787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87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0CBDC3F" wp14:editId="47CD257E">
                  <wp:extent cx="5731200" cy="3225800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322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284787" w:rsidRDefault="00CF4606" w:rsidP="008D5BC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284787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Рис. 15</w:t>
            </w:r>
          </w:p>
        </w:tc>
      </w:tr>
    </w:tbl>
    <w:p w:rsid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1"/>
      </w:tblGrid>
      <w:tr w:rsidR="00CF4606" w:rsidRPr="00284787" w:rsidTr="00CF4606">
        <w:trPr>
          <w:jc w:val="center"/>
        </w:trPr>
        <w:tc>
          <w:tcPr>
            <w:tcW w:w="9241" w:type="dxa"/>
          </w:tcPr>
          <w:p w:rsidR="00CF4606" w:rsidRPr="00284787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87"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260B397D" wp14:editId="17A92816">
                  <wp:extent cx="5731200" cy="3086100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308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RPr="00284787" w:rsidTr="00CF4606">
        <w:trPr>
          <w:jc w:val="center"/>
        </w:trPr>
        <w:tc>
          <w:tcPr>
            <w:tcW w:w="9241" w:type="dxa"/>
          </w:tcPr>
          <w:p w:rsidR="00CF4606" w:rsidRPr="00284787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847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16</w:t>
            </w:r>
          </w:p>
        </w:tc>
      </w:tr>
      <w:tr w:rsidR="00CF4606" w:rsidRPr="00284787" w:rsidTr="00CF4606">
        <w:trPr>
          <w:jc w:val="center"/>
        </w:trPr>
        <w:tc>
          <w:tcPr>
            <w:tcW w:w="9241" w:type="dxa"/>
          </w:tcPr>
          <w:p w:rsidR="00CF4606" w:rsidRPr="00284787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787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F7385E5" wp14:editId="1DE47AFC">
                  <wp:extent cx="5731200" cy="4292600"/>
                  <wp:effectExtent l="0" t="0" r="0" b="0"/>
                  <wp:docPr id="1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RPr="00284787" w:rsidTr="00194516">
        <w:trPr>
          <w:jc w:val="center"/>
        </w:trPr>
        <w:tc>
          <w:tcPr>
            <w:tcW w:w="9241" w:type="dxa"/>
          </w:tcPr>
          <w:p w:rsidR="00CF4606" w:rsidRPr="00284787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847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17</w:t>
            </w:r>
          </w:p>
        </w:tc>
      </w:tr>
      <w:tr w:rsidR="00CF4606" w:rsidTr="0019451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CF4606" w:rsidRDefault="00CF4606" w:rsidP="008D5BC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0E2216DD" wp14:editId="4CD3C8DE">
                  <wp:extent cx="5731200" cy="2946400"/>
                  <wp:effectExtent l="0" t="0" r="0" b="0"/>
                  <wp:docPr id="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94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6" w:rsidTr="0019451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CF4606" w:rsidRPr="002E7864" w:rsidRDefault="00CF4606" w:rsidP="008D5B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18</w:t>
            </w:r>
          </w:p>
        </w:tc>
      </w:tr>
    </w:tbl>
    <w:p w:rsidR="00CF4606" w:rsidRPr="00CF4606" w:rsidRDefault="00CF460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CF4606" w:rsidRPr="00CF4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D768B"/>
    <w:multiLevelType w:val="multilevel"/>
    <w:tmpl w:val="176874B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36"/>
    <w:rsid w:val="00194516"/>
    <w:rsid w:val="00C241DC"/>
    <w:rsid w:val="00CF4606"/>
    <w:rsid w:val="00DB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C8A6E"/>
  <w15:chartTrackingRefBased/>
  <w15:docId w15:val="{9A9135CA-229B-43D6-949F-F94F4B6CD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606"/>
    <w:pPr>
      <w:spacing w:after="0" w:line="276" w:lineRule="auto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4606"/>
    <w:pPr>
      <w:spacing w:after="0" w:line="240" w:lineRule="auto"/>
    </w:pPr>
    <w:rPr>
      <w:rFonts w:ascii="Arial" w:eastAsia="Arial" w:hAnsi="Arial" w:cs="Arial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1270</Words>
  <Characters>7243</Characters>
  <Application>Microsoft Office Word</Application>
  <DocSecurity>0</DocSecurity>
  <Lines>60</Lines>
  <Paragraphs>16</Paragraphs>
  <ScaleCrop>false</ScaleCrop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2023-01-14T20:38:00Z</dcterms:created>
  <dcterms:modified xsi:type="dcterms:W3CDTF">2023-01-14T20:48:00Z</dcterms:modified>
</cp:coreProperties>
</file>